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RECHNUNG — HANDWERK</w:t>
      </w:r>
    </w:p>
    <w:p>
      <w:r>
        <w:rPr>
          <w:i/>
          <w:color w:val="5B6B86"/>
          <w:sz w:val="17"/>
        </w:rPr>
        <w:t>Material und Arbeitsleistung getrennt, Hinweis Reverse Charge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EMPFÄNGER</w:t>
            </w:r>
          </w:p>
          <w:p>
            <w:r>
              <w:rPr>
                <w:sz w:val="20"/>
              </w:rPr>
              <w:t>[Kunde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Rechnungs-Nr.: [Nr.]        Datum: [TT.MM.JJJJ]        Leistungszeitraum: [TT.MM.JJJJ]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Position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2436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Arbeitsleistung [Tätigkeit]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[12] Std.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[55,00]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[660,00] EUR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Material [Bezeichnung]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[240,00]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[240,00] EUR</w:t>
            </w:r>
          </w:p>
        </w:tc>
      </w:tr>
      <w:tr>
        <w:tc>
          <w:tcPr>
            <w:tcW w:type="dxa" w:w="2436"/>
          </w:tcPr>
          <w:p>
            <w:r>
              <w:rPr>
                <w:sz w:val="20"/>
              </w:rPr>
              <w:t>Anfahrt / Kilometergeld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[1]</w:t>
            </w:r>
          </w:p>
        </w:tc>
        <w:tc>
          <w:tcPr>
            <w:tcW w:type="dxa" w:w="2436"/>
          </w:tcPr>
          <w:p>
            <w:r>
              <w:rPr>
                <w:sz w:val="20"/>
              </w:rPr>
              <w:t>[30,00] EUR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sz w:val="20"/>
              </w:rPr>
              <w:t>[30,00]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Nettobetrag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[930,00]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 w:val="0"/>
                <w:sz w:val="20"/>
              </w:rPr>
              <w:t>zzgl. 20 % USt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 w:val="0"/>
                <w:sz w:val="20"/>
              </w:rPr>
              <w:t>[186,00] EUR</w:t>
            </w:r>
          </w:p>
        </w:tc>
      </w:tr>
      <w:tr>
        <w:tc>
          <w:tcPr>
            <w:tcW w:type="dxa" w:w="7308"/>
            <w:gridSpan w:val="3"/>
          </w:tcPr>
          <w:p>
            <w:pPr>
              <w:jc w:val="right"/>
            </w:pPr>
            <w:r>
              <w:rPr>
                <w:b/>
                <w:sz w:val="20"/>
              </w:rPr>
              <w:t>Gesamtbetrag</w:t>
            </w:r>
          </w:p>
        </w:tc>
        <w:tc>
          <w:tcPr>
            <w:tcW w:type="dxa" w:w="2436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[1.116,00] EUR</w:t>
            </w:r>
          </w:p>
        </w:tc>
      </w:tr>
    </w:tbl>
    <w:p/>
    <w:p>
      <w:r>
        <w:rPr>
          <w:i/>
          <w:color w:val="071A46"/>
          <w:sz w:val="18"/>
        </w:rPr>
        <w:t>Material und Arbeitsleistung getrennt ausweisen. Bei Bauleistungen an andere Unternehmer gilt Reverse Charge (§ 19 Abs. 1a UStG): keine USt ausweisen, stattdessen Hinweis „Steuerschuld geht auf den Leistungsempfänger uber“. Anzahlungen mit Anzahlungsrechnung abrechnen.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